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F567AE">
        <w:rPr>
          <w:sz w:val="24"/>
          <w:szCs w:val="24"/>
        </w:rPr>
        <w:t>64 – 16</w:t>
      </w:r>
      <w:r w:rsidR="00F567AE">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CC1ABE">
        <w:rPr>
          <w:sz w:val="24"/>
          <w:szCs w:val="24"/>
        </w:rPr>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26.04</w:t>
      </w:r>
      <w:r w:rsidR="00AF3325">
        <w:rPr>
          <w:sz w:val="24"/>
          <w:szCs w:val="24"/>
        </w:rPr>
        <w:t>.2016</w:t>
      </w:r>
    </w:p>
    <w:p w:rsidR="00425C04" w:rsidRDefault="00425C04">
      <w:pPr>
        <w:rPr>
          <w:b/>
          <w:sz w:val="28"/>
          <w:szCs w:val="28"/>
          <w:u w:val="single"/>
        </w:rPr>
      </w:pPr>
    </w:p>
    <w:p w:rsidR="00720FD8" w:rsidRDefault="00CC1ABE">
      <w:pPr>
        <w:rPr>
          <w:b/>
          <w:color w:val="FF0000"/>
          <w:sz w:val="28"/>
          <w:szCs w:val="28"/>
          <w:u w:val="single"/>
        </w:rPr>
      </w:pPr>
      <w:r w:rsidRPr="00CC1ABE">
        <w:rPr>
          <w:b/>
          <w:sz w:val="28"/>
          <w:szCs w:val="28"/>
          <w:u w:val="single"/>
        </w:rPr>
        <w:t>Kostnadsoverslag 2 (K2) prosjektnr. 60005 Rehabilitering Riskahallen</w:t>
      </w:r>
      <w:r w:rsidR="00AF3325" w:rsidRPr="00AF3325">
        <w:rPr>
          <w:b/>
          <w:color w:val="FF0000"/>
          <w:sz w:val="28"/>
          <w:szCs w:val="28"/>
          <w:u w:val="single"/>
        </w:rPr>
        <w:t xml:space="preserve"> </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CC1ABE" w:rsidRDefault="00CC1ABE" w:rsidP="00CC1ABE">
      <w:pPr>
        <w:spacing w:after="0" w:line="240" w:lineRule="auto"/>
        <w:rPr>
          <w:rFonts w:eastAsia="Cambria" w:cs="Times New Roman"/>
          <w:sz w:val="24"/>
          <w:szCs w:val="24"/>
          <w:lang w:val="nn-NO" w:eastAsia="en-US"/>
        </w:rPr>
      </w:pPr>
      <w:r>
        <w:rPr>
          <w:rFonts w:eastAsia="Cambria" w:cs="Times New Roman"/>
          <w:sz w:val="24"/>
          <w:szCs w:val="24"/>
          <w:lang w:eastAsia="en-US"/>
        </w:rPr>
        <w:t>I Bystyrets behandling av økonomiplan 2016-2019 ble det vedtatt å avsette 85 mill. kr til rehabilitering av Riskahallen</w:t>
      </w:r>
    </w:p>
    <w:p w:rsidR="00CC1ABE" w:rsidRDefault="00CC1ABE" w:rsidP="00CC1ABE">
      <w:pPr>
        <w:spacing w:after="0" w:line="240" w:lineRule="auto"/>
        <w:rPr>
          <w:rFonts w:eastAsia="Cambria" w:cs="Times New Roman"/>
          <w:sz w:val="24"/>
          <w:szCs w:val="24"/>
          <w:lang w:eastAsia="en-US"/>
        </w:rPr>
      </w:pPr>
      <w:r>
        <w:rPr>
          <w:rFonts w:eastAsia="Cambria" w:cs="Times New Roman"/>
          <w:sz w:val="24"/>
          <w:szCs w:val="24"/>
          <w:lang w:val="nn-NO" w:eastAsia="en-US"/>
        </w:rPr>
        <w:t xml:space="preserve"> </w:t>
      </w:r>
    </w:p>
    <w:tbl>
      <w:tblPr>
        <w:tblW w:w="0" w:type="auto"/>
        <w:tblCellMar>
          <w:left w:w="70" w:type="dxa"/>
          <w:right w:w="70" w:type="dxa"/>
        </w:tblCellMar>
        <w:tblLook w:val="04A0" w:firstRow="1" w:lastRow="0" w:firstColumn="1" w:lastColumn="0" w:noHBand="0" w:noVBand="1"/>
      </w:tblPr>
      <w:tblGrid>
        <w:gridCol w:w="1044"/>
        <w:gridCol w:w="1565"/>
        <w:gridCol w:w="1434"/>
        <w:gridCol w:w="748"/>
        <w:gridCol w:w="587"/>
        <w:gridCol w:w="587"/>
        <w:gridCol w:w="587"/>
      </w:tblGrid>
      <w:tr w:rsidR="00CC1ABE" w:rsidTr="00CC1ABE">
        <w:trPr>
          <w:trHeight w:val="600"/>
        </w:trPr>
        <w:tc>
          <w:tcPr>
            <w:tcW w:w="0" w:type="auto"/>
            <w:tcBorders>
              <w:top w:val="single" w:sz="4" w:space="0" w:color="auto"/>
              <w:left w:val="single" w:sz="4" w:space="0" w:color="auto"/>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PROSJEKT</w:t>
            </w:r>
          </w:p>
        </w:tc>
        <w:tc>
          <w:tcPr>
            <w:tcW w:w="0" w:type="auto"/>
            <w:tcBorders>
              <w:top w:val="single" w:sz="4" w:space="0" w:color="auto"/>
              <w:left w:val="nil"/>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TOTAL KALKYLE</w:t>
            </w:r>
          </w:p>
        </w:tc>
        <w:tc>
          <w:tcPr>
            <w:tcW w:w="0" w:type="auto"/>
            <w:tcBorders>
              <w:top w:val="single" w:sz="4" w:space="0" w:color="auto"/>
              <w:left w:val="nil"/>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BEVILGET FØR</w:t>
            </w:r>
          </w:p>
        </w:tc>
        <w:tc>
          <w:tcPr>
            <w:tcW w:w="0" w:type="auto"/>
            <w:tcBorders>
              <w:top w:val="single" w:sz="4" w:space="0" w:color="auto"/>
              <w:left w:val="nil"/>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2016</w:t>
            </w:r>
          </w:p>
        </w:tc>
        <w:tc>
          <w:tcPr>
            <w:tcW w:w="0" w:type="auto"/>
            <w:tcBorders>
              <w:top w:val="single" w:sz="4" w:space="0" w:color="auto"/>
              <w:left w:val="nil"/>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2017</w:t>
            </w:r>
          </w:p>
        </w:tc>
        <w:tc>
          <w:tcPr>
            <w:tcW w:w="0" w:type="auto"/>
            <w:tcBorders>
              <w:top w:val="single" w:sz="4" w:space="0" w:color="auto"/>
              <w:left w:val="nil"/>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2018</w:t>
            </w:r>
          </w:p>
        </w:tc>
        <w:tc>
          <w:tcPr>
            <w:tcW w:w="0" w:type="auto"/>
            <w:tcBorders>
              <w:top w:val="single" w:sz="4" w:space="0" w:color="auto"/>
              <w:left w:val="nil"/>
              <w:bottom w:val="single" w:sz="4" w:space="0" w:color="auto"/>
              <w:right w:val="single" w:sz="4" w:space="0" w:color="auto"/>
            </w:tcBorders>
            <w:vAlign w:val="center"/>
            <w:hideMark/>
          </w:tcPr>
          <w:p w:rsidR="00CC1ABE" w:rsidRDefault="00CC1A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2019</w:t>
            </w:r>
          </w:p>
        </w:tc>
      </w:tr>
      <w:tr w:rsidR="00CC1ABE" w:rsidTr="00CC1ABE">
        <w:trPr>
          <w:trHeight w:val="300"/>
        </w:trPr>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CC1ABE" w:rsidRDefault="00CC1AB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60005</w:t>
            </w:r>
          </w:p>
        </w:tc>
        <w:tc>
          <w:tcPr>
            <w:tcW w:w="0" w:type="auto"/>
            <w:tcBorders>
              <w:top w:val="nil"/>
              <w:left w:val="nil"/>
              <w:bottom w:val="single" w:sz="4" w:space="0" w:color="auto"/>
              <w:right w:val="single" w:sz="4" w:space="0" w:color="auto"/>
            </w:tcBorders>
            <w:shd w:val="clear" w:color="auto" w:fill="FFFFFF"/>
            <w:noWrap/>
            <w:vAlign w:val="center"/>
            <w:hideMark/>
          </w:tcPr>
          <w:p w:rsidR="00CC1ABE" w:rsidRDefault="00CC1AB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85 000</w:t>
            </w:r>
          </w:p>
        </w:tc>
        <w:tc>
          <w:tcPr>
            <w:tcW w:w="0" w:type="auto"/>
            <w:tcBorders>
              <w:top w:val="nil"/>
              <w:left w:val="nil"/>
              <w:bottom w:val="single" w:sz="4" w:space="0" w:color="auto"/>
              <w:right w:val="single" w:sz="4" w:space="0" w:color="auto"/>
            </w:tcBorders>
            <w:shd w:val="clear" w:color="auto" w:fill="FFFFFF"/>
            <w:noWrap/>
            <w:vAlign w:val="center"/>
            <w:hideMark/>
          </w:tcPr>
          <w:p w:rsidR="00CC1ABE" w:rsidRDefault="00CC1AB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2 000</w:t>
            </w:r>
          </w:p>
        </w:tc>
        <w:tc>
          <w:tcPr>
            <w:tcW w:w="0" w:type="auto"/>
            <w:tcBorders>
              <w:top w:val="nil"/>
              <w:left w:val="nil"/>
              <w:bottom w:val="single" w:sz="4" w:space="0" w:color="auto"/>
              <w:right w:val="single" w:sz="4" w:space="0" w:color="auto"/>
            </w:tcBorders>
            <w:shd w:val="clear" w:color="auto" w:fill="FFFFFF"/>
            <w:noWrap/>
            <w:vAlign w:val="center"/>
            <w:hideMark/>
          </w:tcPr>
          <w:p w:rsidR="00CC1ABE" w:rsidRDefault="00CC1AB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83 000</w:t>
            </w:r>
          </w:p>
        </w:tc>
        <w:tc>
          <w:tcPr>
            <w:tcW w:w="0" w:type="auto"/>
            <w:tcBorders>
              <w:top w:val="nil"/>
              <w:left w:val="nil"/>
              <w:bottom w:val="single" w:sz="4" w:space="0" w:color="auto"/>
              <w:right w:val="single" w:sz="4" w:space="0" w:color="auto"/>
            </w:tcBorders>
            <w:shd w:val="clear" w:color="auto" w:fill="FFFFFF"/>
            <w:noWrap/>
            <w:vAlign w:val="center"/>
            <w:hideMark/>
          </w:tcPr>
          <w:p w:rsidR="00CC1ABE" w:rsidRDefault="00CC1AB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FFFFFF"/>
            <w:noWrap/>
            <w:vAlign w:val="center"/>
            <w:hideMark/>
          </w:tcPr>
          <w:p w:rsidR="00CC1ABE" w:rsidRDefault="00CC1AB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FFFFFF"/>
            <w:noWrap/>
            <w:vAlign w:val="center"/>
            <w:hideMark/>
          </w:tcPr>
          <w:p w:rsidR="00CC1ABE" w:rsidRDefault="00CC1ABE">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bl>
    <w:p w:rsidR="00CC1ABE" w:rsidRDefault="00CC1ABE" w:rsidP="00CC1ABE">
      <w:pPr>
        <w:spacing w:after="0" w:line="240" w:lineRule="auto"/>
        <w:rPr>
          <w:rFonts w:eastAsia="Cambria" w:cs="Times New Roman"/>
          <w:sz w:val="24"/>
          <w:szCs w:val="24"/>
          <w:lang w:eastAsia="en-US"/>
        </w:rPr>
      </w:pPr>
    </w:p>
    <w:p w:rsidR="00CC1ABE" w:rsidRDefault="00CC1ABE" w:rsidP="00CC1ABE">
      <w:pPr>
        <w:spacing w:after="0" w:line="240" w:lineRule="auto"/>
        <w:ind w:left="708"/>
        <w:rPr>
          <w:rFonts w:cs="Arial"/>
          <w:i/>
        </w:rPr>
      </w:pPr>
      <w:r>
        <w:rPr>
          <w:rFonts w:eastAsia="Cambria" w:cs="Times New Roman"/>
          <w:i/>
          <w:sz w:val="24"/>
          <w:szCs w:val="24"/>
          <w:lang w:eastAsia="en-US"/>
        </w:rPr>
        <w:t>«</w:t>
      </w:r>
      <w:r>
        <w:rPr>
          <w:rFonts w:cs="Arial"/>
          <w:i/>
        </w:rPr>
        <w:t>Rehabilitering og oppgradering av hallen er kalkulert til kr 85 millioner og foreslås nå gjennomført i sin helhet i 2016. For å gjennomføre rehabiliteringen av bygget må svømmehall, idrettshall, bibliotek og kontorer stenges ned en periode. Prosjektet omfatter rehabilitering av teknisk anlegg VVS, tak og fasade, brannteknisk, svømmehall tekniske anlegg og bygningsmessig rehabilitering og oppgradering. Nødvendige tiltak knyttet til inneklima i helsestasjon og bibliotek, garderoberehabilitering, renseanlegg for svømmehall er inkludert. I tillegg utføres mindre tilpasninger for personalfasiliteter i bygget. Arbeidene henger sammen og de bør gjennomføres under ett, også utfra å minimere belastning for ansatte / brukere.»</w:t>
      </w:r>
    </w:p>
    <w:p w:rsidR="00CC1ABE" w:rsidRDefault="00CC1ABE" w:rsidP="00CC1ABE">
      <w:pPr>
        <w:spacing w:after="0" w:line="240" w:lineRule="auto"/>
        <w:rPr>
          <w:rFonts w:eastAsia="Cambria" w:cs="Times New Roman"/>
          <w:sz w:val="24"/>
          <w:szCs w:val="24"/>
          <w:lang w:eastAsia="en-US"/>
        </w:rPr>
      </w:pPr>
    </w:p>
    <w:p w:rsidR="00CC1ABE" w:rsidRDefault="00CC1ABE" w:rsidP="00CC1ABE">
      <w:pPr>
        <w:spacing w:after="0" w:line="240" w:lineRule="auto"/>
        <w:rPr>
          <w:rFonts w:eastAsia="Cambria" w:cs="Times New Roman"/>
          <w:sz w:val="24"/>
          <w:szCs w:val="24"/>
          <w:lang w:eastAsia="en-US"/>
        </w:rPr>
      </w:pPr>
      <w:r>
        <w:rPr>
          <w:rFonts w:eastAsia="Cambria" w:cs="Times New Roman"/>
          <w:sz w:val="24"/>
          <w:szCs w:val="24"/>
          <w:lang w:eastAsia="en-US"/>
        </w:rPr>
        <w:t xml:space="preserve">I denne saken legges det frem kostnadsoverslag 2 (K2) før kontraktsinngåelse. </w:t>
      </w:r>
    </w:p>
    <w:p w:rsidR="00CC1ABE" w:rsidRDefault="00CC1ABE" w:rsidP="00B30221">
      <w:pPr>
        <w:rPr>
          <w:b/>
          <w:sz w:val="28"/>
          <w:szCs w:val="28"/>
          <w:u w:val="single"/>
        </w:rPr>
      </w:pPr>
    </w:p>
    <w:p w:rsidR="00720FD8" w:rsidRDefault="00265A6A" w:rsidP="00B30221">
      <w:pPr>
        <w:rPr>
          <w:b/>
          <w:sz w:val="28"/>
          <w:szCs w:val="28"/>
          <w:u w:val="single"/>
        </w:rPr>
      </w:pPr>
      <w:r>
        <w:rPr>
          <w:b/>
          <w:sz w:val="28"/>
          <w:szCs w:val="28"/>
          <w:u w:val="single"/>
        </w:rPr>
        <w:t>Saksopplysninger:</w:t>
      </w:r>
    </w:p>
    <w:p w:rsidR="00CC1ABE" w:rsidRPr="00DA3DDA" w:rsidRDefault="00CC1ABE" w:rsidP="00B30221">
      <w:pPr>
        <w:rPr>
          <w:sz w:val="24"/>
          <w:szCs w:val="24"/>
        </w:rPr>
      </w:pPr>
      <w:r w:rsidRPr="00DA3DDA">
        <w:rPr>
          <w:sz w:val="24"/>
          <w:szCs w:val="24"/>
        </w:rPr>
        <w:t>Romprogram (K0) ble styrebehandlet 2. februar i sak 07-16. Det ble her vedtatt at K1 ikke legges fram for styrebehandling grunnet stram framdrift. Således har anbudskonkurranse i delte entrepriser vært lyst ut uten et K1 vedtak.</w:t>
      </w:r>
    </w:p>
    <w:p w:rsidR="004935A5" w:rsidRPr="00DA3DDA" w:rsidRDefault="00CC1ABE" w:rsidP="00B30221">
      <w:pPr>
        <w:rPr>
          <w:sz w:val="24"/>
          <w:szCs w:val="24"/>
        </w:rPr>
      </w:pPr>
      <w:r w:rsidRPr="00DA3DDA">
        <w:rPr>
          <w:sz w:val="24"/>
          <w:szCs w:val="24"/>
        </w:rPr>
        <w:lastRenderedPageBreak/>
        <w:t xml:space="preserve">Det er rehabiliteringsarbeidene som nå er lyst ut. Arbeidene for energisentralen lyses ut i egen konkurranse </w:t>
      </w:r>
      <w:r w:rsidR="004935A5" w:rsidRPr="00DA3DDA">
        <w:rPr>
          <w:sz w:val="24"/>
          <w:szCs w:val="24"/>
        </w:rPr>
        <w:t>i løpet av sommeren. En vil med utgangspunkt i dette således legge fram kostnadsoverslag 2 med kalkyletall for energisentralen, tilsvarende K0.</w:t>
      </w:r>
    </w:p>
    <w:p w:rsidR="00431A34" w:rsidRDefault="006F3729" w:rsidP="00B30221">
      <w:pPr>
        <w:rPr>
          <w:sz w:val="24"/>
          <w:szCs w:val="24"/>
        </w:rPr>
      </w:pPr>
      <w:r>
        <w:rPr>
          <w:sz w:val="24"/>
          <w:szCs w:val="24"/>
        </w:rPr>
        <w:t>Det gitt rammetillatelse for prosjektet.</w:t>
      </w:r>
    </w:p>
    <w:p w:rsidR="006F3729" w:rsidRDefault="006F3729" w:rsidP="006F3729">
      <w:pPr>
        <w:spacing w:after="0"/>
        <w:rPr>
          <w:rFonts w:cs="Times New Roman"/>
          <w:sz w:val="24"/>
          <w:szCs w:val="24"/>
        </w:rPr>
      </w:pPr>
      <w:r>
        <w:rPr>
          <w:rFonts w:cs="Times New Roman"/>
          <w:sz w:val="24"/>
          <w:szCs w:val="24"/>
        </w:rPr>
        <w:t xml:space="preserve">Anbudskonkurransen: </w:t>
      </w:r>
    </w:p>
    <w:p w:rsidR="006F3729" w:rsidRDefault="006F3729" w:rsidP="006F3729">
      <w:pPr>
        <w:tabs>
          <w:tab w:val="left" w:pos="-720"/>
          <w:tab w:val="left" w:pos="0"/>
          <w:tab w:val="left" w:pos="720"/>
        </w:tabs>
        <w:suppressAutoHyphens/>
        <w:spacing w:after="0"/>
        <w:rPr>
          <w:rFonts w:cs="Times New Roman"/>
          <w:bCs/>
          <w:sz w:val="24"/>
          <w:szCs w:val="24"/>
        </w:rPr>
      </w:pPr>
      <w:r>
        <w:rPr>
          <w:rFonts w:cs="Times New Roman"/>
          <w:sz w:val="24"/>
          <w:szCs w:val="24"/>
        </w:rPr>
        <w:t xml:space="preserve">Denne anskaffelsen er omfattet av lov om offentlige anskaffelser, og har </w:t>
      </w:r>
      <w:r>
        <w:rPr>
          <w:rFonts w:cs="Times New Roman"/>
          <w:bCs/>
          <w:sz w:val="24"/>
          <w:szCs w:val="24"/>
        </w:rPr>
        <w:t>blitt kunngjort i DOFFIN (Database for offentlige innkjøp).</w:t>
      </w:r>
    </w:p>
    <w:p w:rsidR="006F3729" w:rsidRDefault="006F3729" w:rsidP="006F3729">
      <w:pPr>
        <w:rPr>
          <w:rFonts w:cs="Times New Roman"/>
          <w:sz w:val="24"/>
          <w:szCs w:val="24"/>
        </w:rPr>
      </w:pPr>
      <w:r>
        <w:rPr>
          <w:rFonts w:cs="Times New Roman"/>
          <w:sz w:val="24"/>
          <w:szCs w:val="24"/>
        </w:rPr>
        <w:t>Konkurransen ble utlyst i delte entrepriser i åpen anbudskonkurranse:</w:t>
      </w:r>
    </w:p>
    <w:p w:rsidR="006F3729" w:rsidRPr="006F3729" w:rsidRDefault="006F3729" w:rsidP="006F3729">
      <w:pPr>
        <w:pStyle w:val="Listeavsnitt"/>
        <w:numPr>
          <w:ilvl w:val="0"/>
          <w:numId w:val="6"/>
        </w:numPr>
        <w:rPr>
          <w:sz w:val="24"/>
          <w:szCs w:val="24"/>
        </w:rPr>
      </w:pPr>
      <w:r>
        <w:rPr>
          <w:rFonts w:cs="Times New Roman"/>
          <w:sz w:val="24"/>
          <w:szCs w:val="24"/>
        </w:rPr>
        <w:t>Bygningsmessige arbeider</w:t>
      </w:r>
    </w:p>
    <w:p w:rsidR="006F3729" w:rsidRPr="006F3729" w:rsidRDefault="006F3729" w:rsidP="006F3729">
      <w:pPr>
        <w:pStyle w:val="Listeavsnitt"/>
        <w:numPr>
          <w:ilvl w:val="0"/>
          <w:numId w:val="6"/>
        </w:numPr>
        <w:rPr>
          <w:sz w:val="24"/>
          <w:szCs w:val="24"/>
        </w:rPr>
      </w:pPr>
      <w:r>
        <w:rPr>
          <w:rFonts w:cs="Times New Roman"/>
          <w:sz w:val="24"/>
          <w:szCs w:val="24"/>
        </w:rPr>
        <w:t>Luftbehandlingsanlegg</w:t>
      </w:r>
    </w:p>
    <w:p w:rsidR="006F3729" w:rsidRPr="00926580" w:rsidRDefault="006F3729" w:rsidP="006F3729">
      <w:pPr>
        <w:pStyle w:val="Listeavsnitt"/>
        <w:numPr>
          <w:ilvl w:val="0"/>
          <w:numId w:val="6"/>
        </w:numPr>
        <w:rPr>
          <w:sz w:val="24"/>
          <w:szCs w:val="24"/>
        </w:rPr>
      </w:pPr>
      <w:r>
        <w:rPr>
          <w:rFonts w:cs="Times New Roman"/>
          <w:sz w:val="24"/>
          <w:szCs w:val="24"/>
        </w:rPr>
        <w:t>Røranlegg, sanitær og varme</w:t>
      </w:r>
    </w:p>
    <w:p w:rsidR="00926580" w:rsidRPr="006F3729" w:rsidRDefault="00926580" w:rsidP="006F3729">
      <w:pPr>
        <w:pStyle w:val="Listeavsnitt"/>
        <w:numPr>
          <w:ilvl w:val="0"/>
          <w:numId w:val="6"/>
        </w:numPr>
        <w:rPr>
          <w:sz w:val="24"/>
          <w:szCs w:val="24"/>
        </w:rPr>
      </w:pPr>
      <w:r>
        <w:rPr>
          <w:rFonts w:cs="Times New Roman"/>
          <w:sz w:val="24"/>
          <w:szCs w:val="24"/>
        </w:rPr>
        <w:t>Elektro og automatisering</w:t>
      </w:r>
    </w:p>
    <w:p w:rsidR="006F3729" w:rsidRDefault="006F3729" w:rsidP="006F3729">
      <w:pPr>
        <w:rPr>
          <w:rFonts w:cs="Times New Roman"/>
          <w:sz w:val="24"/>
          <w:szCs w:val="24"/>
        </w:rPr>
      </w:pPr>
      <w:r>
        <w:rPr>
          <w:rFonts w:cs="Times New Roman"/>
          <w:sz w:val="24"/>
          <w:szCs w:val="24"/>
        </w:rPr>
        <w:t>Det kom inn 10 tilbud i delentreprise luftbehandlingsanlegg, 9 tilbud i delentreprise røranlegg, sanitær</w:t>
      </w:r>
      <w:r w:rsidR="00926580">
        <w:rPr>
          <w:rFonts w:cs="Times New Roman"/>
          <w:sz w:val="24"/>
          <w:szCs w:val="24"/>
        </w:rPr>
        <w:t xml:space="preserve">, </w:t>
      </w:r>
      <w:r w:rsidR="007D6152">
        <w:rPr>
          <w:rFonts w:cs="Times New Roman"/>
          <w:sz w:val="24"/>
          <w:szCs w:val="24"/>
        </w:rPr>
        <w:t xml:space="preserve">8 </w:t>
      </w:r>
      <w:r w:rsidR="00926580" w:rsidRPr="007D6152">
        <w:rPr>
          <w:rFonts w:cs="Times New Roman"/>
          <w:sz w:val="24"/>
          <w:szCs w:val="24"/>
        </w:rPr>
        <w:t>tilbud</w:t>
      </w:r>
      <w:r w:rsidR="00926580">
        <w:rPr>
          <w:rFonts w:cs="Times New Roman"/>
          <w:sz w:val="24"/>
          <w:szCs w:val="24"/>
        </w:rPr>
        <w:t xml:space="preserve"> i delentreprise elektro og automatisering </w:t>
      </w:r>
      <w:r>
        <w:rPr>
          <w:rFonts w:cs="Times New Roman"/>
          <w:sz w:val="24"/>
          <w:szCs w:val="24"/>
        </w:rPr>
        <w:t>og varme og 4 tilbud i delentreprise bygningsmessige arbeider.</w:t>
      </w:r>
    </w:p>
    <w:p w:rsidR="006F3729" w:rsidRDefault="006F3729" w:rsidP="006F3729">
      <w:pPr>
        <w:spacing w:after="0"/>
        <w:rPr>
          <w:rFonts w:cs="Times New Roman"/>
          <w:sz w:val="24"/>
          <w:szCs w:val="24"/>
        </w:rPr>
      </w:pPr>
      <w:r>
        <w:rPr>
          <w:sz w:val="24"/>
          <w:szCs w:val="24"/>
        </w:rPr>
        <w:t>Tildelingskriteriet er basert på d</w:t>
      </w:r>
      <w:r>
        <w:rPr>
          <w:rFonts w:cs="Times New Roman"/>
          <w:sz w:val="24"/>
          <w:szCs w:val="24"/>
        </w:rPr>
        <w:t xml:space="preserve">et økonomiske mest fordelaktige tilbud utelukkende kriteriet pris og prisbetingelser. </w:t>
      </w:r>
    </w:p>
    <w:p w:rsidR="00820367" w:rsidRDefault="00820367" w:rsidP="00820367">
      <w:pPr>
        <w:rPr>
          <w:rFonts w:cs="Times New Roman"/>
          <w:sz w:val="24"/>
          <w:szCs w:val="24"/>
        </w:rPr>
      </w:pPr>
      <w:r>
        <w:rPr>
          <w:rFonts w:cs="Times New Roman"/>
          <w:sz w:val="24"/>
          <w:szCs w:val="24"/>
        </w:rPr>
        <w:t xml:space="preserve">I evalueringsarbeidet av tilbudene har Knut Håvarsholm (anskaffelse, Sandnes Eiendomsselskap KF) og Trond Sinnes (Epcon) deltatt. </w:t>
      </w:r>
    </w:p>
    <w:p w:rsidR="00DA3DDA" w:rsidRDefault="00DA3DDA" w:rsidP="006F3729">
      <w:pPr>
        <w:spacing w:after="0"/>
        <w:rPr>
          <w:rFonts w:cs="Times New Roman"/>
          <w:sz w:val="24"/>
          <w:szCs w:val="24"/>
        </w:rPr>
      </w:pPr>
    </w:p>
    <w:p w:rsidR="00DA3DDA" w:rsidRDefault="00DA3DDA" w:rsidP="006F3729">
      <w:pPr>
        <w:spacing w:after="0"/>
        <w:rPr>
          <w:rFonts w:cs="Times New Roman"/>
          <w:bCs/>
          <w:sz w:val="24"/>
          <w:szCs w:val="24"/>
        </w:rPr>
      </w:pPr>
      <w:r>
        <w:rPr>
          <w:rFonts w:cs="Times New Roman"/>
          <w:sz w:val="24"/>
          <w:szCs w:val="24"/>
        </w:rPr>
        <w:t xml:space="preserve">Kostnadsoppstilling: </w:t>
      </w: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0"/>
        <w:gridCol w:w="2126"/>
        <w:gridCol w:w="2121"/>
      </w:tblGrid>
      <w:tr w:rsidR="00DA3DDA" w:rsidTr="00DA3DDA">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A3DDA" w:rsidRDefault="00DA3DDA"/>
        </w:tc>
        <w:tc>
          <w:tcPr>
            <w:tcW w:w="2126"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DA3DDA" w:rsidRDefault="00DA3DDA" w:rsidP="00DA3DDA">
            <w:pPr>
              <w:spacing w:after="0" w:line="240" w:lineRule="auto"/>
              <w:jc w:val="right"/>
              <w:rPr>
                <w:rFonts w:eastAsia="Times New Roman" w:cs="Arial"/>
                <w:sz w:val="20"/>
                <w:szCs w:val="20"/>
              </w:rPr>
            </w:pPr>
            <w:r>
              <w:rPr>
                <w:rFonts w:eastAsia="Times New Roman" w:cs="Arial"/>
                <w:sz w:val="20"/>
                <w:szCs w:val="20"/>
              </w:rPr>
              <w:t>K0</w:t>
            </w:r>
          </w:p>
        </w:tc>
        <w:tc>
          <w:tcPr>
            <w:tcW w:w="2121" w:type="dxa"/>
            <w:tcBorders>
              <w:top w:val="single" w:sz="4" w:space="0" w:color="auto"/>
              <w:left w:val="single" w:sz="4" w:space="0" w:color="auto"/>
              <w:bottom w:val="single" w:sz="4" w:space="0" w:color="auto"/>
              <w:right w:val="single" w:sz="4" w:space="0" w:color="auto"/>
            </w:tcBorders>
            <w:shd w:val="clear" w:color="auto" w:fill="92D050"/>
          </w:tcPr>
          <w:p w:rsidR="00DA3DDA" w:rsidRDefault="00DA3DDA">
            <w:pPr>
              <w:spacing w:after="0" w:line="240" w:lineRule="auto"/>
              <w:jc w:val="right"/>
              <w:rPr>
                <w:rFonts w:eastAsia="Times New Roman" w:cs="Arial"/>
                <w:sz w:val="20"/>
                <w:szCs w:val="20"/>
              </w:rPr>
            </w:pPr>
          </w:p>
          <w:p w:rsidR="00DA3DDA" w:rsidRDefault="00DA3DDA">
            <w:pPr>
              <w:spacing w:after="0" w:line="240" w:lineRule="auto"/>
              <w:jc w:val="right"/>
              <w:rPr>
                <w:rFonts w:eastAsia="Times New Roman" w:cs="Arial"/>
                <w:sz w:val="20"/>
                <w:szCs w:val="20"/>
              </w:rPr>
            </w:pPr>
            <w:r>
              <w:rPr>
                <w:rFonts w:eastAsia="Times New Roman" w:cs="Arial"/>
                <w:sz w:val="20"/>
                <w:szCs w:val="20"/>
              </w:rPr>
              <w:t>K2</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sz w:val="20"/>
                <w:szCs w:val="20"/>
              </w:rPr>
            </w:pPr>
            <w:r>
              <w:rPr>
                <w:rFonts w:eastAsia="Times New Roman" w:cs="Times New Roman"/>
                <w:b/>
                <w:sz w:val="20"/>
                <w:szCs w:val="20"/>
              </w:rPr>
              <w:t>0.00 (marginer og reserver)</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sz w:val="20"/>
                <w:szCs w:val="20"/>
              </w:rPr>
            </w:pPr>
            <w:r>
              <w:rPr>
                <w:rFonts w:eastAsia="Times New Roman" w:cs="Arial"/>
                <w:b/>
                <w:sz w:val="20"/>
                <w:szCs w:val="20"/>
              </w:rPr>
              <w:t>6 954 147</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sz w:val="20"/>
                <w:szCs w:val="20"/>
              </w:rPr>
            </w:pPr>
            <w:r>
              <w:rPr>
                <w:rFonts w:eastAsia="Times New Roman" w:cs="Arial"/>
                <w:b/>
                <w:sz w:val="20"/>
                <w:szCs w:val="20"/>
              </w:rPr>
              <w:t>6 954 147</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1.00 Felleskostnad/rigg</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 2 830 000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2 830 000</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 xml:space="preserve">2.00 Bygging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20 194 000 </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19 539 792</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3.00 VVS- inst.</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 15 149 000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13 239 304</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4.00 El. inst.</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  6 330 000 </w:t>
            </w:r>
          </w:p>
        </w:tc>
        <w:tc>
          <w:tcPr>
            <w:tcW w:w="2121" w:type="dxa"/>
            <w:vMerge w:val="restart"/>
            <w:tcBorders>
              <w:top w:val="single" w:sz="4" w:space="0" w:color="auto"/>
              <w:left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8 200 000</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5.00 Tele- og kont. int.</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3 470 000</w:t>
            </w:r>
          </w:p>
        </w:tc>
        <w:tc>
          <w:tcPr>
            <w:tcW w:w="2121" w:type="dxa"/>
            <w:vMerge/>
            <w:tcBorders>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 xml:space="preserve">6.00 Andre inst. </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0</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t>SUM 1-6 HUSKOSTNAD</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47 973 000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43 809 096</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7.00 Utendørsanlegg</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   365 000 </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365 000</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t>SUM 1-7 ENTR. KOSTNAD</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48 338 000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44 174 096</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8.00 Generelle kostnader (her 1 mill i byggherreadm.)</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 9 087 500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9 887 500</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t>SUM 1-8 BYGGEKOSTNAD</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57 425 500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54 061 596</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sz w:val="20"/>
                <w:szCs w:val="20"/>
              </w:rPr>
            </w:pPr>
            <w:r>
              <w:rPr>
                <w:rFonts w:eastAsia="Times New Roman" w:cs="Times New Roman"/>
                <w:sz w:val="20"/>
                <w:szCs w:val="20"/>
              </w:rPr>
              <w:t>9.00 Spesielle kostnader</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sz w:val="20"/>
                <w:szCs w:val="20"/>
              </w:rPr>
            </w:pPr>
            <w:r>
              <w:rPr>
                <w:rFonts w:eastAsia="Times New Roman" w:cs="Arial"/>
                <w:sz w:val="20"/>
                <w:szCs w:val="20"/>
              </w:rPr>
              <w:t xml:space="preserve"> 3 475 000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sz w:val="20"/>
                <w:szCs w:val="20"/>
              </w:rPr>
            </w:pPr>
            <w:r>
              <w:rPr>
                <w:rFonts w:eastAsia="Times New Roman" w:cs="Arial"/>
                <w:sz w:val="20"/>
                <w:szCs w:val="20"/>
              </w:rPr>
              <w:t>3 475 000</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t>Sum 1-9 eks mva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60 900 500</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57 536 596</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t>Sum 0-9 eks. mva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67 854 647</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64 490 743</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lastRenderedPageBreak/>
              <w:t>25% mva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 xml:space="preserve">16 713 662 </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16 122 686</w:t>
            </w:r>
          </w:p>
        </w:tc>
      </w:tr>
      <w:tr w:rsidR="00DA3DDA" w:rsidTr="00DA3DDA">
        <w:trPr>
          <w:trHeight w:val="315"/>
        </w:trPr>
        <w:tc>
          <w:tcPr>
            <w:tcW w:w="4760" w:type="dxa"/>
            <w:tcBorders>
              <w:top w:val="single" w:sz="4" w:space="0" w:color="auto"/>
              <w:left w:val="single" w:sz="4" w:space="0" w:color="auto"/>
              <w:bottom w:val="single" w:sz="4" w:space="0" w:color="auto"/>
              <w:right w:val="single" w:sz="4" w:space="0" w:color="auto"/>
            </w:tcBorders>
            <w:noWrap/>
            <w:vAlign w:val="center"/>
            <w:hideMark/>
          </w:tcPr>
          <w:p w:rsidR="00DA3DDA" w:rsidRDefault="00DA3DDA">
            <w:pPr>
              <w:spacing w:after="0" w:line="240" w:lineRule="auto"/>
              <w:rPr>
                <w:rFonts w:eastAsia="Times New Roman" w:cs="Times New Roman"/>
                <w:b/>
                <w:bCs/>
                <w:sz w:val="20"/>
                <w:szCs w:val="20"/>
              </w:rPr>
            </w:pPr>
            <w:r>
              <w:rPr>
                <w:rFonts w:eastAsia="Times New Roman" w:cs="Times New Roman"/>
                <w:b/>
                <w:bCs/>
                <w:sz w:val="20"/>
                <w:szCs w:val="20"/>
              </w:rPr>
              <w:t>Sum inkl. mva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 xml:space="preserve">84 568 308 </w:t>
            </w:r>
          </w:p>
        </w:tc>
        <w:tc>
          <w:tcPr>
            <w:tcW w:w="2121" w:type="dxa"/>
            <w:tcBorders>
              <w:top w:val="single" w:sz="4" w:space="0" w:color="auto"/>
              <w:left w:val="single" w:sz="4" w:space="0" w:color="auto"/>
              <w:bottom w:val="single" w:sz="4" w:space="0" w:color="auto"/>
              <w:right w:val="single" w:sz="4" w:space="0" w:color="auto"/>
            </w:tcBorders>
          </w:tcPr>
          <w:p w:rsidR="00DA3DDA" w:rsidRDefault="00DA3DDA">
            <w:pPr>
              <w:spacing w:after="0" w:line="240" w:lineRule="auto"/>
              <w:jc w:val="right"/>
              <w:rPr>
                <w:rFonts w:eastAsia="Times New Roman" w:cs="Arial"/>
                <w:b/>
                <w:bCs/>
                <w:sz w:val="20"/>
                <w:szCs w:val="20"/>
              </w:rPr>
            </w:pPr>
            <w:r>
              <w:rPr>
                <w:rFonts w:eastAsia="Times New Roman" w:cs="Arial"/>
                <w:b/>
                <w:bCs/>
                <w:sz w:val="20"/>
                <w:szCs w:val="20"/>
              </w:rPr>
              <w:t>80 613 429</w:t>
            </w:r>
          </w:p>
        </w:tc>
      </w:tr>
    </w:tbl>
    <w:p w:rsidR="00926580" w:rsidRDefault="00926580" w:rsidP="00926580">
      <w:pPr>
        <w:keepNext/>
        <w:keepLines/>
        <w:spacing w:before="240" w:after="0" w:line="240" w:lineRule="auto"/>
        <w:outlineLvl w:val="0"/>
        <w:rPr>
          <w:rFonts w:eastAsiaTheme="majorEastAsia" w:cstheme="majorBidi"/>
          <w:b/>
          <w:sz w:val="24"/>
          <w:szCs w:val="24"/>
          <w:lang w:eastAsia="en-US"/>
        </w:rPr>
      </w:pPr>
      <w:r>
        <w:rPr>
          <w:rFonts w:eastAsiaTheme="majorEastAsia" w:cstheme="majorBidi"/>
          <w:b/>
          <w:sz w:val="24"/>
          <w:szCs w:val="24"/>
          <w:lang w:eastAsia="en-US"/>
        </w:rPr>
        <w:t>Fremdrift</w:t>
      </w:r>
    </w:p>
    <w:p w:rsidR="00926580" w:rsidRDefault="00926580" w:rsidP="00926580">
      <w:pPr>
        <w:spacing w:after="0" w:line="240" w:lineRule="auto"/>
        <w:rPr>
          <w:rFonts w:eastAsia="Cambria" w:cs="Times New Roman"/>
          <w:sz w:val="24"/>
          <w:szCs w:val="24"/>
          <w:lang w:eastAsia="en-US"/>
        </w:rPr>
      </w:pPr>
      <w:r>
        <w:rPr>
          <w:rFonts w:eastAsia="Cambria" w:cs="Times New Roman"/>
          <w:sz w:val="24"/>
          <w:szCs w:val="24"/>
          <w:lang w:eastAsia="en-US"/>
        </w:rPr>
        <w:t>Framdrift skissert i K0 videreføres.</w:t>
      </w:r>
    </w:p>
    <w:p w:rsidR="00926580" w:rsidRDefault="00926580" w:rsidP="00926580">
      <w:pPr>
        <w:spacing w:after="0" w:line="240" w:lineRule="auto"/>
        <w:rPr>
          <w:rFonts w:eastAsia="Cambria" w:cs="Times New Roman"/>
          <w:sz w:val="24"/>
          <w:szCs w:val="24"/>
          <w:lang w:eastAsia="en-US"/>
        </w:rPr>
      </w:pPr>
    </w:p>
    <w:tbl>
      <w:tblPr>
        <w:tblStyle w:val="Tabellrutenett"/>
        <w:tblW w:w="9067" w:type="dxa"/>
        <w:tblLook w:val="04A0" w:firstRow="1" w:lastRow="0" w:firstColumn="1" w:lastColumn="0" w:noHBand="0" w:noVBand="1"/>
      </w:tblPr>
      <w:tblGrid>
        <w:gridCol w:w="5382"/>
        <w:gridCol w:w="3685"/>
      </w:tblGrid>
      <w:tr w:rsidR="00926580" w:rsidTr="00820367">
        <w:tc>
          <w:tcPr>
            <w:tcW w:w="5382" w:type="dxa"/>
            <w:tcBorders>
              <w:top w:val="single" w:sz="4" w:space="0" w:color="auto"/>
              <w:left w:val="single" w:sz="4" w:space="0" w:color="auto"/>
              <w:bottom w:val="single" w:sz="4" w:space="0" w:color="auto"/>
              <w:right w:val="single" w:sz="4" w:space="0" w:color="auto"/>
            </w:tcBorders>
            <w:shd w:val="clear" w:color="auto" w:fill="92D050"/>
            <w:hideMark/>
          </w:tcPr>
          <w:p w:rsidR="00926580" w:rsidRDefault="00926580">
            <w:pPr>
              <w:keepNext/>
              <w:keepLines/>
              <w:spacing w:before="240"/>
              <w:jc w:val="center"/>
              <w:outlineLvl w:val="0"/>
              <w:rPr>
                <w:rFonts w:eastAsiaTheme="majorEastAsia" w:cstheme="majorBidi"/>
                <w:b/>
                <w:sz w:val="24"/>
                <w:szCs w:val="24"/>
                <w:lang w:eastAsia="en-US"/>
              </w:rPr>
            </w:pPr>
            <w:r>
              <w:rPr>
                <w:rFonts w:eastAsiaTheme="majorEastAsia" w:cstheme="majorBidi"/>
                <w:b/>
                <w:sz w:val="24"/>
                <w:szCs w:val="24"/>
                <w:lang w:eastAsia="en-US"/>
              </w:rPr>
              <w:t>Aktivitet</w:t>
            </w:r>
          </w:p>
        </w:tc>
        <w:tc>
          <w:tcPr>
            <w:tcW w:w="3685" w:type="dxa"/>
            <w:tcBorders>
              <w:top w:val="single" w:sz="4" w:space="0" w:color="auto"/>
              <w:left w:val="single" w:sz="4" w:space="0" w:color="auto"/>
              <w:bottom w:val="single" w:sz="4" w:space="0" w:color="auto"/>
              <w:right w:val="single" w:sz="4" w:space="0" w:color="auto"/>
            </w:tcBorders>
            <w:shd w:val="clear" w:color="auto" w:fill="92D050"/>
            <w:hideMark/>
          </w:tcPr>
          <w:p w:rsidR="00926580" w:rsidRDefault="00926580">
            <w:pPr>
              <w:keepNext/>
              <w:keepLines/>
              <w:spacing w:before="240"/>
              <w:jc w:val="center"/>
              <w:outlineLvl w:val="0"/>
              <w:rPr>
                <w:rFonts w:eastAsiaTheme="majorEastAsia" w:cstheme="majorBidi"/>
                <w:b/>
                <w:sz w:val="24"/>
                <w:szCs w:val="24"/>
                <w:lang w:eastAsia="en-US"/>
              </w:rPr>
            </w:pPr>
            <w:r>
              <w:rPr>
                <w:rFonts w:eastAsiaTheme="majorEastAsia" w:cstheme="majorBidi"/>
                <w:b/>
                <w:sz w:val="24"/>
                <w:szCs w:val="24"/>
                <w:lang w:eastAsia="en-US"/>
              </w:rPr>
              <w:t>Tidspunkt</w:t>
            </w:r>
          </w:p>
        </w:tc>
      </w:tr>
      <w:tr w:rsidR="00926580" w:rsidTr="00820367">
        <w:tc>
          <w:tcPr>
            <w:tcW w:w="5382" w:type="dxa"/>
            <w:tcBorders>
              <w:top w:val="single" w:sz="4" w:space="0" w:color="auto"/>
              <w:left w:val="single" w:sz="4" w:space="0" w:color="auto"/>
              <w:bottom w:val="single" w:sz="4" w:space="0" w:color="auto"/>
              <w:right w:val="single" w:sz="4" w:space="0" w:color="auto"/>
            </w:tcBorders>
            <w:hideMark/>
          </w:tcPr>
          <w:p w:rsidR="00926580" w:rsidRDefault="00926580">
            <w:pPr>
              <w:keepNext/>
              <w:keepLines/>
              <w:spacing w:before="240"/>
              <w:outlineLvl w:val="0"/>
              <w:rPr>
                <w:rFonts w:eastAsiaTheme="majorEastAsia" w:cstheme="majorBidi"/>
                <w:b/>
                <w:lang w:eastAsia="en-US"/>
              </w:rPr>
            </w:pPr>
            <w:r>
              <w:rPr>
                <w:rFonts w:eastAsiaTheme="majorEastAsia" w:cstheme="majorBidi"/>
                <w:b/>
                <w:lang w:eastAsia="en-US"/>
              </w:rPr>
              <w:t>Byggestart</w:t>
            </w:r>
          </w:p>
        </w:tc>
        <w:tc>
          <w:tcPr>
            <w:tcW w:w="3685" w:type="dxa"/>
            <w:tcBorders>
              <w:top w:val="single" w:sz="4" w:space="0" w:color="auto"/>
              <w:left w:val="single" w:sz="4" w:space="0" w:color="auto"/>
              <w:bottom w:val="single" w:sz="4" w:space="0" w:color="auto"/>
              <w:right w:val="single" w:sz="4" w:space="0" w:color="auto"/>
            </w:tcBorders>
            <w:hideMark/>
          </w:tcPr>
          <w:p w:rsidR="00926580" w:rsidRDefault="00926580">
            <w:pPr>
              <w:keepNext/>
              <w:keepLines/>
              <w:spacing w:before="240"/>
              <w:jc w:val="right"/>
              <w:outlineLvl w:val="0"/>
              <w:rPr>
                <w:rFonts w:eastAsiaTheme="majorEastAsia" w:cstheme="majorBidi"/>
                <w:b/>
                <w:lang w:eastAsia="en-US"/>
              </w:rPr>
            </w:pPr>
            <w:r>
              <w:rPr>
                <w:rFonts w:eastAsiaTheme="majorEastAsia" w:cstheme="majorBidi"/>
                <w:b/>
                <w:lang w:eastAsia="en-US"/>
              </w:rPr>
              <w:t>April 2016</w:t>
            </w:r>
          </w:p>
        </w:tc>
      </w:tr>
      <w:tr w:rsidR="00926580" w:rsidTr="00820367">
        <w:tc>
          <w:tcPr>
            <w:tcW w:w="5382" w:type="dxa"/>
            <w:tcBorders>
              <w:top w:val="single" w:sz="4" w:space="0" w:color="auto"/>
              <w:left w:val="single" w:sz="4" w:space="0" w:color="auto"/>
              <w:bottom w:val="single" w:sz="4" w:space="0" w:color="auto"/>
              <w:right w:val="single" w:sz="4" w:space="0" w:color="auto"/>
            </w:tcBorders>
            <w:hideMark/>
          </w:tcPr>
          <w:p w:rsidR="00926580" w:rsidRDefault="00926580">
            <w:pPr>
              <w:keepNext/>
              <w:keepLines/>
              <w:spacing w:before="240"/>
              <w:outlineLvl w:val="0"/>
              <w:rPr>
                <w:rFonts w:eastAsiaTheme="majorEastAsia" w:cstheme="majorBidi"/>
                <w:b/>
                <w:lang w:eastAsia="en-US"/>
              </w:rPr>
            </w:pPr>
            <w:r>
              <w:rPr>
                <w:rFonts w:eastAsiaTheme="majorEastAsia" w:cstheme="majorBidi"/>
                <w:b/>
                <w:lang w:eastAsia="en-US"/>
              </w:rPr>
              <w:t>Ferdigstilling Riskahallen</w:t>
            </w:r>
          </w:p>
        </w:tc>
        <w:tc>
          <w:tcPr>
            <w:tcW w:w="3685" w:type="dxa"/>
            <w:tcBorders>
              <w:top w:val="single" w:sz="4" w:space="0" w:color="auto"/>
              <w:left w:val="single" w:sz="4" w:space="0" w:color="auto"/>
              <w:bottom w:val="single" w:sz="4" w:space="0" w:color="auto"/>
              <w:right w:val="single" w:sz="4" w:space="0" w:color="auto"/>
            </w:tcBorders>
            <w:hideMark/>
          </w:tcPr>
          <w:p w:rsidR="00926580" w:rsidRDefault="00926580">
            <w:pPr>
              <w:keepNext/>
              <w:keepLines/>
              <w:spacing w:before="240"/>
              <w:jc w:val="right"/>
              <w:outlineLvl w:val="0"/>
              <w:rPr>
                <w:rFonts w:eastAsiaTheme="majorEastAsia" w:cstheme="majorBidi"/>
                <w:b/>
                <w:lang w:eastAsia="en-US"/>
              </w:rPr>
            </w:pPr>
            <w:r>
              <w:rPr>
                <w:rFonts w:eastAsiaTheme="majorEastAsia" w:cstheme="majorBidi"/>
                <w:b/>
                <w:lang w:eastAsia="en-US"/>
              </w:rPr>
              <w:t>September 2016</w:t>
            </w:r>
          </w:p>
        </w:tc>
      </w:tr>
      <w:tr w:rsidR="00926580" w:rsidTr="00820367">
        <w:tc>
          <w:tcPr>
            <w:tcW w:w="5382" w:type="dxa"/>
            <w:tcBorders>
              <w:top w:val="single" w:sz="4" w:space="0" w:color="auto"/>
              <w:left w:val="single" w:sz="4" w:space="0" w:color="auto"/>
              <w:bottom w:val="single" w:sz="4" w:space="0" w:color="auto"/>
              <w:right w:val="single" w:sz="4" w:space="0" w:color="auto"/>
            </w:tcBorders>
            <w:hideMark/>
          </w:tcPr>
          <w:p w:rsidR="00926580" w:rsidRDefault="00926580">
            <w:pPr>
              <w:keepNext/>
              <w:keepLines/>
              <w:spacing w:before="240"/>
              <w:outlineLvl w:val="0"/>
              <w:rPr>
                <w:rFonts w:eastAsiaTheme="majorEastAsia" w:cstheme="majorBidi"/>
                <w:b/>
                <w:lang w:eastAsia="en-US"/>
              </w:rPr>
            </w:pPr>
            <w:r>
              <w:rPr>
                <w:rFonts w:eastAsiaTheme="majorEastAsia" w:cstheme="majorBidi"/>
                <w:b/>
                <w:lang w:eastAsia="en-US"/>
              </w:rPr>
              <w:t>Ferdigstilling energisentral</w:t>
            </w:r>
          </w:p>
        </w:tc>
        <w:tc>
          <w:tcPr>
            <w:tcW w:w="3685" w:type="dxa"/>
            <w:tcBorders>
              <w:top w:val="single" w:sz="4" w:space="0" w:color="auto"/>
              <w:left w:val="single" w:sz="4" w:space="0" w:color="auto"/>
              <w:bottom w:val="single" w:sz="4" w:space="0" w:color="auto"/>
              <w:right w:val="single" w:sz="4" w:space="0" w:color="auto"/>
            </w:tcBorders>
            <w:hideMark/>
          </w:tcPr>
          <w:p w:rsidR="00926580" w:rsidRDefault="00926580">
            <w:pPr>
              <w:keepNext/>
              <w:keepLines/>
              <w:spacing w:before="240"/>
              <w:jc w:val="right"/>
              <w:outlineLvl w:val="0"/>
              <w:rPr>
                <w:rFonts w:eastAsiaTheme="majorEastAsia" w:cstheme="majorBidi"/>
                <w:b/>
                <w:lang w:eastAsia="en-US"/>
              </w:rPr>
            </w:pPr>
            <w:r>
              <w:rPr>
                <w:rFonts w:eastAsiaTheme="majorEastAsia" w:cstheme="majorBidi"/>
                <w:b/>
                <w:lang w:eastAsia="en-US"/>
              </w:rPr>
              <w:t>4. kvartal 2016</w:t>
            </w:r>
          </w:p>
        </w:tc>
      </w:tr>
    </w:tbl>
    <w:p w:rsidR="006F3729" w:rsidRPr="006F3729" w:rsidRDefault="006F3729" w:rsidP="006F3729">
      <w:pPr>
        <w:rPr>
          <w:sz w:val="24"/>
          <w:szCs w:val="24"/>
        </w:rPr>
      </w:pPr>
    </w:p>
    <w:p w:rsidR="0095344A" w:rsidRPr="0095344A" w:rsidRDefault="00720FD8" w:rsidP="00B30221">
      <w:pPr>
        <w:rPr>
          <w:b/>
          <w:sz w:val="28"/>
          <w:szCs w:val="28"/>
          <w:u w:val="single"/>
        </w:rPr>
      </w:pPr>
      <w:r w:rsidRPr="00720FD8">
        <w:rPr>
          <w:b/>
          <w:sz w:val="28"/>
          <w:szCs w:val="28"/>
          <w:u w:val="single"/>
        </w:rPr>
        <w:t>Vurderinger:</w:t>
      </w:r>
    </w:p>
    <w:p w:rsidR="00926580" w:rsidRDefault="00926580" w:rsidP="00B30221">
      <w:pPr>
        <w:rPr>
          <w:sz w:val="24"/>
          <w:szCs w:val="24"/>
        </w:rPr>
      </w:pPr>
      <w:r>
        <w:rPr>
          <w:sz w:val="24"/>
          <w:szCs w:val="24"/>
        </w:rPr>
        <w:t>En har nå lyst ut og evaluert innkomne tilbud knyttet til arbeider i selve Riskahallen mens anbudskonkurranse for energisentral ikke er gjennomført. Innkomne tilbud er noe lavere enn kalkulert, men en anbefaler å opprettholde opprinnelig budsjettramme til alle kontrakter er inngått og heller justere budsjettrammen da.</w:t>
      </w:r>
    </w:p>
    <w:p w:rsidR="00820367" w:rsidRDefault="00820367" w:rsidP="00820367">
      <w:pPr>
        <w:spacing w:after="0" w:line="240" w:lineRule="auto"/>
        <w:rPr>
          <w:rFonts w:cs="Times New Roman"/>
          <w:sz w:val="24"/>
          <w:szCs w:val="24"/>
        </w:rPr>
      </w:pPr>
      <w:r>
        <w:rPr>
          <w:rFonts w:cs="Times New Roman"/>
          <w:sz w:val="24"/>
          <w:szCs w:val="24"/>
        </w:rPr>
        <w:t xml:space="preserve">Det anbefales at rehabilitering av Riskahallen gjennomføres. </w:t>
      </w:r>
    </w:p>
    <w:p w:rsidR="00820367" w:rsidRDefault="00820367" w:rsidP="00820367">
      <w:pPr>
        <w:spacing w:after="0" w:line="240" w:lineRule="auto"/>
        <w:rPr>
          <w:rFonts w:ascii="Times New Roman" w:hAnsi="Times New Roman" w:cs="Times New Roman"/>
          <w:sz w:val="24"/>
          <w:szCs w:val="24"/>
        </w:rPr>
      </w:pPr>
    </w:p>
    <w:p w:rsidR="00820367" w:rsidRDefault="00820367" w:rsidP="00820367">
      <w:pPr>
        <w:rPr>
          <w:b/>
          <w:sz w:val="24"/>
          <w:szCs w:val="24"/>
        </w:rPr>
      </w:pPr>
      <w:r>
        <w:rPr>
          <w:b/>
          <w:sz w:val="28"/>
          <w:szCs w:val="28"/>
          <w:u w:val="single"/>
        </w:rPr>
        <w:t>Forslag til vedtak</w:t>
      </w:r>
      <w:r>
        <w:rPr>
          <w:b/>
          <w:sz w:val="28"/>
          <w:szCs w:val="28"/>
        </w:rPr>
        <w:t>:</w:t>
      </w:r>
    </w:p>
    <w:p w:rsidR="00820367" w:rsidRDefault="00820367" w:rsidP="00820367">
      <w:pPr>
        <w:rPr>
          <w:rFonts w:cs="Times New Roman"/>
          <w:sz w:val="24"/>
          <w:szCs w:val="24"/>
        </w:rPr>
      </w:pPr>
    </w:p>
    <w:p w:rsidR="00820367" w:rsidRDefault="00820367" w:rsidP="00820367">
      <w:pPr>
        <w:pStyle w:val="Innrykk"/>
        <w:numPr>
          <w:ilvl w:val="0"/>
          <w:numId w:val="9"/>
        </w:numPr>
        <w:rPr>
          <w:sz w:val="24"/>
          <w:lang w:val="nb-NO"/>
        </w:rPr>
      </w:pPr>
      <w:r>
        <w:rPr>
          <w:sz w:val="24"/>
          <w:lang w:val="nb-NO"/>
        </w:rPr>
        <w:t xml:space="preserve">Kostnadsoverslag 2 (K2) for rehabilitering av Riskahallen, med en total ramme på 85 mill. kroner, godkjennes. Etter at resultatene fra anbudskonkurranse for energisentral foreligger legges </w:t>
      </w:r>
      <w:r w:rsidR="009957F1">
        <w:rPr>
          <w:sz w:val="24"/>
          <w:lang w:val="nb-NO"/>
        </w:rPr>
        <w:t xml:space="preserve">endelig kostnadsramme </w:t>
      </w:r>
      <w:r>
        <w:rPr>
          <w:sz w:val="24"/>
          <w:lang w:val="nb-NO"/>
        </w:rPr>
        <w:t>fram for styrebehandling.</w:t>
      </w:r>
    </w:p>
    <w:p w:rsidR="00820367" w:rsidRDefault="00820367" w:rsidP="00820367">
      <w:pPr>
        <w:pStyle w:val="Innrykk"/>
        <w:numPr>
          <w:ilvl w:val="0"/>
          <w:numId w:val="9"/>
        </w:numPr>
        <w:rPr>
          <w:sz w:val="24"/>
          <w:lang w:val="nb-NO"/>
        </w:rPr>
      </w:pPr>
      <w:r>
        <w:rPr>
          <w:sz w:val="24"/>
          <w:lang w:val="nb-NO"/>
        </w:rPr>
        <w:t xml:space="preserve">Kontrakt </w:t>
      </w:r>
      <w:r w:rsidR="009957F1">
        <w:rPr>
          <w:sz w:val="24"/>
          <w:lang w:val="nb-NO"/>
        </w:rPr>
        <w:t>for rehabili</w:t>
      </w:r>
      <w:bookmarkStart w:id="0" w:name="_GoBack"/>
      <w:bookmarkEnd w:id="0"/>
      <w:r w:rsidR="009957F1">
        <w:rPr>
          <w:sz w:val="24"/>
          <w:lang w:val="nb-NO"/>
        </w:rPr>
        <w:t xml:space="preserve">teringsarbeider i Riskahallen </w:t>
      </w:r>
      <w:r>
        <w:rPr>
          <w:sz w:val="24"/>
          <w:lang w:val="nb-NO"/>
        </w:rPr>
        <w:t>med lavbydere inngås.</w:t>
      </w:r>
    </w:p>
    <w:p w:rsidR="00820367" w:rsidRDefault="00820367" w:rsidP="00820367">
      <w:pPr>
        <w:pStyle w:val="Innrykk"/>
        <w:numPr>
          <w:ilvl w:val="0"/>
          <w:numId w:val="9"/>
        </w:numPr>
        <w:rPr>
          <w:sz w:val="24"/>
          <w:szCs w:val="24"/>
        </w:rPr>
      </w:pPr>
      <w:r>
        <w:rPr>
          <w:sz w:val="24"/>
          <w:szCs w:val="24"/>
          <w:lang w:val="nb-NO"/>
        </w:rPr>
        <w:t>Byggearbeidene igangsettes med fremdriftsplan for ferdigstilling av prosjektet i september 2016.</w:t>
      </w:r>
    </w:p>
    <w:p w:rsidR="00820367" w:rsidRDefault="00820367" w:rsidP="00820367">
      <w:pPr>
        <w:pStyle w:val="Listeavsnitt"/>
        <w:rPr>
          <w:sz w:val="24"/>
          <w:szCs w:val="24"/>
        </w:rPr>
      </w:pPr>
    </w:p>
    <w:p w:rsidR="00926580" w:rsidRPr="00926580" w:rsidRDefault="00926580" w:rsidP="00B30221">
      <w:pPr>
        <w:rPr>
          <w:sz w:val="24"/>
          <w:szCs w:val="24"/>
        </w:rPr>
      </w:pPr>
    </w:p>
    <w:p w:rsidR="006908BF" w:rsidRPr="0034412E" w:rsidRDefault="006908BF" w:rsidP="005A4DBB">
      <w:pPr>
        <w:rPr>
          <w:rFonts w:cs="Times New Roman"/>
          <w:sz w:val="24"/>
          <w:szCs w:val="24"/>
        </w:rPr>
      </w:pPr>
    </w:p>
    <w:p w:rsidR="006908BF" w:rsidRPr="0034412E" w:rsidRDefault="00156569" w:rsidP="005A4DBB">
      <w:pPr>
        <w:rPr>
          <w:rFonts w:cs="Times New Roman"/>
          <w:color w:val="FF0000"/>
          <w:sz w:val="24"/>
          <w:szCs w:val="24"/>
        </w:rPr>
      </w:pPr>
      <w:r w:rsidRPr="0034412E">
        <w:rPr>
          <w:rFonts w:cs="Times New Roman"/>
          <w:sz w:val="24"/>
          <w:szCs w:val="24"/>
        </w:rPr>
        <w:t xml:space="preserve">Sandnes Eiendomsselskap KF, </w:t>
      </w:r>
      <w:r w:rsidR="009E1F5F">
        <w:rPr>
          <w:rFonts w:cs="Times New Roman"/>
          <w:sz w:val="24"/>
          <w:szCs w:val="24"/>
        </w:rPr>
        <w:t>1</w:t>
      </w:r>
      <w:r w:rsidR="00F567AE">
        <w:rPr>
          <w:rFonts w:cs="Times New Roman"/>
          <w:sz w:val="24"/>
          <w:szCs w:val="24"/>
        </w:rPr>
        <w:t>9</w:t>
      </w:r>
      <w:r w:rsidR="00AF3325" w:rsidRPr="0034412E">
        <w:rPr>
          <w:rFonts w:cs="Times New Roman"/>
          <w:sz w:val="24"/>
          <w:szCs w:val="24"/>
        </w:rPr>
        <w:t>.0</w:t>
      </w:r>
      <w:r w:rsidR="009E1F5F">
        <w:rPr>
          <w:rFonts w:cs="Times New Roman"/>
          <w:sz w:val="24"/>
          <w:szCs w:val="24"/>
        </w:rPr>
        <w:t>4</w:t>
      </w:r>
      <w:r w:rsidR="00AF3325" w:rsidRPr="0034412E">
        <w:rPr>
          <w:rFonts w:cs="Times New Roman"/>
          <w:sz w:val="24"/>
          <w:szCs w:val="24"/>
        </w:rPr>
        <w:t>.2016</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r w:rsidRPr="006908BF">
        <w:rPr>
          <w:rFonts w:ascii="Times New Roman" w:hAnsi="Times New Roman" w:cs="Times New Roman"/>
          <w:sz w:val="24"/>
          <w:szCs w:val="24"/>
        </w:rPr>
        <w:t>daglig leder</w:t>
      </w:r>
    </w:p>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B7383F"/>
    <w:multiLevelType w:val="hybridMultilevel"/>
    <w:tmpl w:val="2B9ED8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B16520E"/>
    <w:multiLevelType w:val="hybridMultilevel"/>
    <w:tmpl w:val="5878470C"/>
    <w:lvl w:ilvl="0" w:tplc="2FB2330A">
      <w:start w:val="1"/>
      <w:numFmt w:val="bullet"/>
      <w:lvlText w:val="-"/>
      <w:lvlJc w:val="left"/>
      <w:pPr>
        <w:ind w:left="720" w:hanging="360"/>
      </w:pPr>
      <w:rPr>
        <w:rFonts w:ascii="Calibri" w:eastAsiaTheme="majorEastAsia" w:hAnsi="Calibri" w:cstheme="maj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A23B15"/>
    <w:multiLevelType w:val="hybridMultilevel"/>
    <w:tmpl w:val="1D8E2DFA"/>
    <w:lvl w:ilvl="0" w:tplc="5546F18C">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D1D7BC2"/>
    <w:multiLevelType w:val="hybridMultilevel"/>
    <w:tmpl w:val="3A88F75A"/>
    <w:lvl w:ilvl="0" w:tplc="209A2DA4">
      <w:start w:val="1"/>
      <w:numFmt w:val="bullet"/>
      <w:lvlText w:val="-"/>
      <w:lvlJc w:val="left"/>
      <w:pPr>
        <w:ind w:left="720" w:hanging="360"/>
      </w:pPr>
      <w:rPr>
        <w:rFonts w:ascii="Calibri" w:eastAsiaTheme="majorEastAsia" w:hAnsi="Calibri" w:cstheme="maj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5A37377"/>
    <w:multiLevelType w:val="hybridMultilevel"/>
    <w:tmpl w:val="36A49136"/>
    <w:lvl w:ilvl="0" w:tplc="04140001">
      <w:start w:val="6"/>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63933"/>
    <w:rsid w:val="00265A6A"/>
    <w:rsid w:val="002A65B8"/>
    <w:rsid w:val="0034412E"/>
    <w:rsid w:val="003463D3"/>
    <w:rsid w:val="003931F1"/>
    <w:rsid w:val="003B2054"/>
    <w:rsid w:val="003E1121"/>
    <w:rsid w:val="00425C04"/>
    <w:rsid w:val="00431A34"/>
    <w:rsid w:val="00487D79"/>
    <w:rsid w:val="004935A5"/>
    <w:rsid w:val="004C093A"/>
    <w:rsid w:val="004E0F9A"/>
    <w:rsid w:val="005139AE"/>
    <w:rsid w:val="005A4DBB"/>
    <w:rsid w:val="005F4323"/>
    <w:rsid w:val="00627625"/>
    <w:rsid w:val="006428ED"/>
    <w:rsid w:val="0067672B"/>
    <w:rsid w:val="0068300B"/>
    <w:rsid w:val="006842E6"/>
    <w:rsid w:val="006908BF"/>
    <w:rsid w:val="006A6C8B"/>
    <w:rsid w:val="006D7117"/>
    <w:rsid w:val="006F078A"/>
    <w:rsid w:val="006F3729"/>
    <w:rsid w:val="006F671A"/>
    <w:rsid w:val="006F68CE"/>
    <w:rsid w:val="00720FD8"/>
    <w:rsid w:val="00727BEA"/>
    <w:rsid w:val="00740CC7"/>
    <w:rsid w:val="00781B98"/>
    <w:rsid w:val="00793252"/>
    <w:rsid w:val="007B459C"/>
    <w:rsid w:val="007B58CC"/>
    <w:rsid w:val="007D6152"/>
    <w:rsid w:val="007E2845"/>
    <w:rsid w:val="00820367"/>
    <w:rsid w:val="00847DA3"/>
    <w:rsid w:val="008668CB"/>
    <w:rsid w:val="008C1A3D"/>
    <w:rsid w:val="009043C9"/>
    <w:rsid w:val="0091686D"/>
    <w:rsid w:val="00924E79"/>
    <w:rsid w:val="00926580"/>
    <w:rsid w:val="009435FB"/>
    <w:rsid w:val="00943A83"/>
    <w:rsid w:val="0095344A"/>
    <w:rsid w:val="009679B0"/>
    <w:rsid w:val="009873D1"/>
    <w:rsid w:val="009957F1"/>
    <w:rsid w:val="009A2628"/>
    <w:rsid w:val="009C5624"/>
    <w:rsid w:val="009E1F5F"/>
    <w:rsid w:val="00A27909"/>
    <w:rsid w:val="00AA60A7"/>
    <w:rsid w:val="00AA7F48"/>
    <w:rsid w:val="00AD3D7A"/>
    <w:rsid w:val="00AF3325"/>
    <w:rsid w:val="00B107B7"/>
    <w:rsid w:val="00B30221"/>
    <w:rsid w:val="00B30CC1"/>
    <w:rsid w:val="00B52A16"/>
    <w:rsid w:val="00B613BA"/>
    <w:rsid w:val="00B67FF5"/>
    <w:rsid w:val="00B7732D"/>
    <w:rsid w:val="00BB1A4C"/>
    <w:rsid w:val="00BC664E"/>
    <w:rsid w:val="00C27D11"/>
    <w:rsid w:val="00C470A3"/>
    <w:rsid w:val="00CC1ABE"/>
    <w:rsid w:val="00CC5B49"/>
    <w:rsid w:val="00CF4C50"/>
    <w:rsid w:val="00DA1F37"/>
    <w:rsid w:val="00DA3DDA"/>
    <w:rsid w:val="00DA5991"/>
    <w:rsid w:val="00DE58E6"/>
    <w:rsid w:val="00E336D5"/>
    <w:rsid w:val="00E35F1D"/>
    <w:rsid w:val="00E51D94"/>
    <w:rsid w:val="00E62959"/>
    <w:rsid w:val="00E72801"/>
    <w:rsid w:val="00E90FB9"/>
    <w:rsid w:val="00F228E5"/>
    <w:rsid w:val="00F52164"/>
    <w:rsid w:val="00F567AE"/>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Innrykk">
    <w:name w:val="Innrykk"/>
    <w:basedOn w:val="Normal"/>
    <w:uiPriority w:val="99"/>
    <w:rsid w:val="00820367"/>
    <w:pPr>
      <w:overflowPunct w:val="0"/>
      <w:autoSpaceDE w:val="0"/>
      <w:autoSpaceDN w:val="0"/>
      <w:adjustRightInd w:val="0"/>
      <w:spacing w:after="0" w:line="240" w:lineRule="auto"/>
      <w:ind w:left="992"/>
    </w:pPr>
    <w:rPr>
      <w:rFonts w:ascii="Times New Roman" w:eastAsia="Times New Roman" w:hAnsi="Times New Roman" w:cs="Times New Roman"/>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6135">
      <w:bodyDiv w:val="1"/>
      <w:marLeft w:val="0"/>
      <w:marRight w:val="0"/>
      <w:marTop w:val="0"/>
      <w:marBottom w:val="0"/>
      <w:divBdr>
        <w:top w:val="none" w:sz="0" w:space="0" w:color="auto"/>
        <w:left w:val="none" w:sz="0" w:space="0" w:color="auto"/>
        <w:bottom w:val="none" w:sz="0" w:space="0" w:color="auto"/>
        <w:right w:val="none" w:sz="0" w:space="0" w:color="auto"/>
      </w:divBdr>
    </w:div>
    <w:div w:id="650981233">
      <w:bodyDiv w:val="1"/>
      <w:marLeft w:val="0"/>
      <w:marRight w:val="0"/>
      <w:marTop w:val="0"/>
      <w:marBottom w:val="0"/>
      <w:divBdr>
        <w:top w:val="none" w:sz="0" w:space="0" w:color="auto"/>
        <w:left w:val="none" w:sz="0" w:space="0" w:color="auto"/>
        <w:bottom w:val="none" w:sz="0" w:space="0" w:color="auto"/>
        <w:right w:val="none" w:sz="0" w:space="0" w:color="auto"/>
      </w:divBdr>
    </w:div>
    <w:div w:id="796686037">
      <w:bodyDiv w:val="1"/>
      <w:marLeft w:val="0"/>
      <w:marRight w:val="0"/>
      <w:marTop w:val="0"/>
      <w:marBottom w:val="0"/>
      <w:divBdr>
        <w:top w:val="none" w:sz="0" w:space="0" w:color="auto"/>
        <w:left w:val="none" w:sz="0" w:space="0" w:color="auto"/>
        <w:bottom w:val="none" w:sz="0" w:space="0" w:color="auto"/>
        <w:right w:val="none" w:sz="0" w:space="0" w:color="auto"/>
      </w:divBdr>
    </w:div>
    <w:div w:id="1128670813">
      <w:bodyDiv w:val="1"/>
      <w:marLeft w:val="0"/>
      <w:marRight w:val="0"/>
      <w:marTop w:val="0"/>
      <w:marBottom w:val="0"/>
      <w:divBdr>
        <w:top w:val="none" w:sz="0" w:space="0" w:color="auto"/>
        <w:left w:val="none" w:sz="0" w:space="0" w:color="auto"/>
        <w:bottom w:val="none" w:sz="0" w:space="0" w:color="auto"/>
        <w:right w:val="none" w:sz="0" w:space="0" w:color="auto"/>
      </w:divBdr>
    </w:div>
    <w:div w:id="1139617617">
      <w:bodyDiv w:val="1"/>
      <w:marLeft w:val="0"/>
      <w:marRight w:val="0"/>
      <w:marTop w:val="0"/>
      <w:marBottom w:val="0"/>
      <w:divBdr>
        <w:top w:val="none" w:sz="0" w:space="0" w:color="auto"/>
        <w:left w:val="none" w:sz="0" w:space="0" w:color="auto"/>
        <w:bottom w:val="none" w:sz="0" w:space="0" w:color="auto"/>
        <w:right w:val="none" w:sz="0" w:space="0" w:color="auto"/>
      </w:divBdr>
    </w:div>
    <w:div w:id="1349059778">
      <w:bodyDiv w:val="1"/>
      <w:marLeft w:val="0"/>
      <w:marRight w:val="0"/>
      <w:marTop w:val="0"/>
      <w:marBottom w:val="0"/>
      <w:divBdr>
        <w:top w:val="none" w:sz="0" w:space="0" w:color="auto"/>
        <w:left w:val="none" w:sz="0" w:space="0" w:color="auto"/>
        <w:bottom w:val="none" w:sz="0" w:space="0" w:color="auto"/>
        <w:right w:val="none" w:sz="0" w:space="0" w:color="auto"/>
      </w:divBdr>
    </w:div>
    <w:div w:id="20889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CA54-E679-415F-B18F-A4CC275B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700</Words>
  <Characters>3716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4</cp:revision>
  <cp:lastPrinted>2014-05-27T16:55:00Z</cp:lastPrinted>
  <dcterms:created xsi:type="dcterms:W3CDTF">2016-04-16T12:19:00Z</dcterms:created>
  <dcterms:modified xsi:type="dcterms:W3CDTF">2016-04-20T05:45:00Z</dcterms:modified>
</cp:coreProperties>
</file>